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jc w:val="left"/>
      </w:pPr>
      <w:r>
        <w:rPr>
          <w:rFonts w:ascii="Arial" w:cs="Arial" w:eastAsia="Arial" w:hAnsi="Arial"/>
          <w:b/>
          <w:bCs/>
          <w:color w:val="202521"/>
          <w:sz w:val="40"/>
          <w:szCs w:val="40"/>
        </w:rPr>
        <w:t xml:space="preserve">Elena Brooks</w:t>
      </w:r>
    </w:p>
    <w:p>
      <w:pPr>
        <w:keepNext/>
        <w:spacing w:after="40"/>
        <w:jc w:val="left"/>
      </w:pPr>
      <w:r>
        <w:rPr>
          <w:rFonts w:ascii="Arial" w:cs="Arial" w:eastAsia="Arial" w:hAnsi="Arial"/>
          <w:i/>
          <w:iCs/>
          <w:color w:val="111111"/>
          <w:sz w:val="22"/>
          <w:szCs w:val="22"/>
        </w:rPr>
        <w:t xml:space="preserve">Supply Chain Program Manager | Fulfillment Operations</w:t>
      </w:r>
    </w:p>
    <w:p>
      <w:pPr>
        <w:spacing w:after="160"/>
        <w:jc w:val="left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elena.brooks@example.com · Columbus, OH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02521"/>
          <w:sz w:val="22"/>
          <w:szCs w:val="22"/>
        </w:rPr>
        <w:t xml:space="preserve">SUMMARY</w:t>
      </w:r>
    </w:p>
    <w:p>
      <w:r>
        <w:rPr>
          <w:rFonts w:ascii="Arial" w:cs="Arial" w:eastAsia="Arial" w:hAnsi="Arial"/>
          <w:color w:val="202521"/>
          <w:sz w:val="21"/>
          <w:szCs w:val="21"/>
        </w:rPr>
        <w:t xml:space="preserve">Supply chain program manager with 8 years of experience improving fulfillment, inventory, and vendor operations. Leads cross-functional programs from root-cause analysis through rollout, with verified results in cycle time, service level, and working capital.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02521"/>
          <w:sz w:val="22"/>
          <w:szCs w:val="22"/>
        </w:rPr>
        <w:t xml:space="preserve">EXPERIENCE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02521"/>
          <w:sz w:val="21"/>
          <w:szCs w:val="21"/>
        </w:rPr>
        <w:t xml:space="preserve">Supply Chain Program Manager · Stonebridge Retail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2022 – Present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Redesigned replenishment rules across 3 distribution centers and reduced priority stockouts by 21%.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Led an inventory-quality program with finance, merchandising, and warehouse teams, releasing $2.4M in excess working capital.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Built a weekly supplier-risk review covering 46 vendors and cut late escalation time from 5 days to 2.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02521"/>
          <w:sz w:val="21"/>
          <w:szCs w:val="21"/>
        </w:rPr>
        <w:t xml:space="preserve">Senior Operations Analyst · Riverline Goods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2019 – 2022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Automated capacity reporting for 11 fulfillment sites and replaced a 9-hour monthly spreadsheet process.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Modeled seasonal labor scenarios that supported on-time shipping above 97% during two peak periods.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02521"/>
          <w:sz w:val="21"/>
          <w:szCs w:val="21"/>
        </w:rPr>
        <w:t xml:space="preserve">Operations Analyst · Northfield Distribution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2017 – 2019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Analyzed carrier exceptions and documented corrective actions with transportation and customer-service teams.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02521"/>
          <w:sz w:val="22"/>
          <w:szCs w:val="22"/>
        </w:rPr>
        <w:t xml:space="preserve">CORE SKILLS</w:t>
      </w:r>
    </w:p>
    <w:p>
      <w:r>
        <w:rPr>
          <w:rFonts w:ascii="Arial" w:cs="Arial" w:eastAsia="Arial" w:hAnsi="Arial"/>
          <w:color w:val="202521"/>
          <w:sz w:val="22"/>
          <w:szCs w:val="22"/>
        </w:rPr>
        <w:t xml:space="preserve">Supply Chain Strategy · Inventory Planning · Program Management · Vendor Operations · Root-Cause Analysis · SQL · Excel · Tableau · ERP Systems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02521"/>
          <w:sz w:val="22"/>
          <w:szCs w:val="22"/>
        </w:rPr>
        <w:t xml:space="preserve">EDUCATION</w:t>
      </w:r>
    </w:p>
    <w:p>
      <w:pPr>
        <w:tabs>
          <w:tab w:val="right" w:pos="10650"/>
        </w:tabs>
      </w:pPr>
      <w:r>
        <w:rPr>
          <w:rFonts w:ascii="Arial" w:cs="Arial" w:eastAsia="Arial" w:hAnsi="Arial"/>
          <w:color w:val="202521"/>
          <w:sz w:val="21"/>
          <w:szCs w:val="21"/>
        </w:rPr>
        <w:t xml:space="preserve">B.S. Operations Management · Great Lakes University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2017</w:t>
      </w:r>
    </w:p>
    <w:sectPr>
      <w:pgSz w:w="12240" w:h="15840" w:orient="portrait"/>
      <w:pgMar w:top="600" w:right="720" w:bottom="600" w:left="720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2026-07-26T17:27:59.678Z</dcterms:created>
  <dcterms:modified xsi:type="dcterms:W3CDTF">2026-07-26T17:27:59.678Z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